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AE0" w:rsidRDefault="00D05AE0" w:rsidP="00D05AE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AE0" w:rsidRDefault="00D05AE0" w:rsidP="00D05AE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AE0" w:rsidRDefault="00D05AE0" w:rsidP="00D05AE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AE0" w:rsidRPr="00A81E11" w:rsidRDefault="00D05AE0" w:rsidP="00D05AE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353</w:t>
      </w:r>
    </w:p>
    <w:p w:rsidR="00D05AE0" w:rsidRPr="00390B7D" w:rsidRDefault="00D05AE0" w:rsidP="00D05A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AE0" w:rsidRDefault="00D05AE0" w:rsidP="00D05A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D05AE0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05AE0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D05AE0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05AE0" w:rsidRPr="0079486B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D05AE0" w:rsidRPr="0079486B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05AE0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D05AE0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05AE0" w:rsidRPr="0079486B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D05AE0" w:rsidRPr="0079486B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05AE0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D05AE0" w:rsidRDefault="00D05AE0" w:rsidP="00D05AE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05AE0" w:rsidRPr="0079486B" w:rsidRDefault="00D05AE0" w:rsidP="00D05A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D05AE0" w:rsidRPr="0079486B" w:rsidRDefault="00D05AE0" w:rsidP="00D05A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D05AE0" w:rsidRPr="0079486B" w:rsidRDefault="00D05AE0" w:rsidP="00D05A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D05AE0" w:rsidRPr="0079486B" w:rsidRDefault="00D05AE0" w:rsidP="00D05A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D05AE0" w:rsidRDefault="00D05AE0" w:rsidP="00D05AE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D05AE0" w:rsidRPr="00390B7D" w:rsidRDefault="00D05AE0" w:rsidP="00D05AE0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>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Жельо Бойчев.</w:t>
      </w: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D05AE0" w:rsidRPr="00D05AE0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D05AE0">
        <w:rPr>
          <w:rFonts w:ascii="Times New Roman" w:hAnsi="Times New Roman"/>
          <w:sz w:val="24"/>
          <w:szCs w:val="24"/>
        </w:rPr>
        <w:t>основание чл. 205, ал. 3 и ал. 4, във връзка с 205, ал. 1 и 2 от ЗОП, Комис</w:t>
      </w:r>
      <w:r>
        <w:rPr>
          <w:rFonts w:ascii="Times New Roman" w:hAnsi="Times New Roman"/>
          <w:sz w:val="24"/>
          <w:szCs w:val="24"/>
        </w:rPr>
        <w:t>ията за защита на конкуренцията</w:t>
      </w:r>
    </w:p>
    <w:p w:rsidR="00D05AE0" w:rsidRPr="00D05AE0" w:rsidRDefault="00D05AE0" w:rsidP="00D05AE0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D05AE0">
        <w:rPr>
          <w:rFonts w:ascii="Times New Roman" w:hAnsi="Times New Roman"/>
          <w:sz w:val="24"/>
          <w:szCs w:val="24"/>
        </w:rPr>
        <w:t>О П Р Е Д Е Л И :</w:t>
      </w:r>
    </w:p>
    <w:p w:rsidR="00D05AE0" w:rsidRPr="00D05AE0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D05AE0" w:rsidRPr="00D05AE0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D05AE0">
        <w:rPr>
          <w:rFonts w:ascii="Times New Roman" w:hAnsi="Times New Roman"/>
          <w:sz w:val="24"/>
          <w:szCs w:val="24"/>
        </w:rPr>
        <w:t xml:space="preserve">ДОПУСКА ПРЕДВАРИТЕЛНО ИЗПЪЛНЕНИЕ на </w:t>
      </w:r>
      <w:r>
        <w:rPr>
          <w:rFonts w:ascii="Times New Roman" w:hAnsi="Times New Roman"/>
          <w:sz w:val="24"/>
          <w:szCs w:val="24"/>
        </w:rPr>
        <w:t>р</w:t>
      </w:r>
      <w:r w:rsidRPr="00D05AE0">
        <w:rPr>
          <w:rFonts w:ascii="Times New Roman" w:hAnsi="Times New Roman"/>
          <w:sz w:val="24"/>
          <w:szCs w:val="24"/>
        </w:rPr>
        <w:t xml:space="preserve">ешение № D53175024 от 27.02.2026 г. на кмета на община Белица за класиране на участниците и определяне на изпълнител на обществена поръчка, след проведена процедура по вид „открита процедура“ за възлагане на обществена поръчка с предмет: „Доставка и монтаж на обзавеждане – мебели на общежитието към Професионална гимназия „Никола Йонков Вапцаров“ - град Белица, финансиран по договор № BG-RRP-1.011-0032-C01 по Механизма за възстановяване и устойчивост“, открита с </w:t>
      </w:r>
      <w:r>
        <w:rPr>
          <w:rFonts w:ascii="Times New Roman" w:hAnsi="Times New Roman"/>
          <w:sz w:val="24"/>
          <w:szCs w:val="24"/>
        </w:rPr>
        <w:t>р</w:t>
      </w:r>
      <w:bookmarkStart w:id="0" w:name="_GoBack"/>
      <w:bookmarkEnd w:id="0"/>
      <w:r w:rsidRPr="00D05AE0">
        <w:rPr>
          <w:rFonts w:ascii="Times New Roman" w:hAnsi="Times New Roman"/>
          <w:sz w:val="24"/>
          <w:szCs w:val="24"/>
        </w:rPr>
        <w:t>ешение № F770900 от 17.11.2025 г. на възложителя, вписана в Регистъра по обществените поръчки към АОП под уникален номер № 00196-2025-0029.</w:t>
      </w:r>
    </w:p>
    <w:p w:rsidR="00D05AE0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D05AE0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D05AE0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Гласували „за“ 7</w:t>
      </w:r>
      <w:r>
        <w:rPr>
          <w:rFonts w:ascii="Times New Roman" w:hAnsi="Times New Roman"/>
          <w:sz w:val="24"/>
          <w:szCs w:val="24"/>
        </w:rPr>
        <w:t>.</w:t>
      </w: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D05AE0" w:rsidRPr="001F4EEF" w:rsidRDefault="00D05AE0" w:rsidP="00D05AE0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D05AE0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D05AE0" w:rsidRDefault="00D05AE0" w:rsidP="00D05AE0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</w:p>
    <w:p w:rsidR="00D05AE0" w:rsidRPr="001F4EEF" w:rsidRDefault="00D05AE0" w:rsidP="00D05AE0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D05AE0" w:rsidRPr="001F4EEF" w:rsidRDefault="00D05AE0" w:rsidP="00D05AE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F10A84" w:rsidRDefault="00D05AE0" w:rsidP="00D05AE0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sectPr w:rsidR="00F10A84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E0"/>
    <w:rsid w:val="00D05AE0"/>
    <w:rsid w:val="00F1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67412"/>
  <w15:chartTrackingRefBased/>
  <w15:docId w15:val="{01177421-8DFB-4AC7-B8BD-2E249C0B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AE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5AE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1243</Characters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2026-04-14T09:46:00Z</dcterms:created>
  <dcterms:modified xsi:type="dcterms:W3CDTF">2026-04-14T09:50:00Z</dcterms:modified>
</cp:coreProperties>
</file>